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CD1819" w:rsidRPr="00CD1819" w:rsidRDefault="00CD1819" w:rsidP="00CD1819"/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="0021601B" w:rsidRPr="001F0BE9">
        <w:rPr>
          <w:rFonts w:asciiTheme="majorHAnsi" w:hAnsiTheme="majorHAnsi"/>
        </w:rPr>
        <w:t>Kardiológiai alap-szakképesítés és</w:t>
      </w:r>
      <w:r w:rsidR="00CD1819">
        <w:rPr>
          <w:rFonts w:asciiTheme="majorHAnsi" w:hAnsiTheme="majorHAnsi"/>
        </w:rPr>
        <w:t xml:space="preserve"> legalább 2 éves önálló </w:t>
      </w:r>
      <w:r w:rsidR="0021601B" w:rsidRPr="001F0BE9">
        <w:rPr>
          <w:rFonts w:asciiTheme="majorHAnsi" w:hAnsiTheme="majorHAnsi"/>
        </w:rPr>
        <w:t xml:space="preserve"> </w:t>
      </w:r>
      <w:proofErr w:type="gramStart"/>
      <w:r w:rsidR="0021601B" w:rsidRPr="001F0BE9">
        <w:rPr>
          <w:rFonts w:asciiTheme="majorHAnsi" w:hAnsiTheme="majorHAnsi"/>
        </w:rPr>
        <w:t>intervenciós</w:t>
      </w:r>
      <w:proofErr w:type="gramEnd"/>
      <w:r w:rsidR="0021601B" w:rsidRPr="001F0BE9">
        <w:rPr>
          <w:rFonts w:asciiTheme="majorHAnsi" w:hAnsiTheme="majorHAnsi"/>
        </w:rPr>
        <w:t xml:space="preserve"> kardiológia</w:t>
      </w:r>
      <w:r w:rsidR="00CD1819">
        <w:rPr>
          <w:rFonts w:asciiTheme="majorHAnsi" w:hAnsiTheme="majorHAnsi"/>
        </w:rPr>
        <w:t>i tapasztalat</w:t>
      </w:r>
      <w:r w:rsidR="0021601B" w:rsidRPr="001F0BE9">
        <w:rPr>
          <w:rFonts w:asciiTheme="majorHAnsi" w:hAnsiTheme="majorHAnsi"/>
        </w:rPr>
        <w:t xml:space="preserve"> esetén: </w:t>
      </w:r>
      <w:r w:rsidR="0021601B" w:rsidRPr="001F0BE9">
        <w:rPr>
          <w:rFonts w:asciiTheme="majorHAnsi" w:hAnsiTheme="majorHAnsi"/>
          <w:b/>
        </w:rPr>
        <w:t>18 hónap</w:t>
      </w:r>
    </w:p>
    <w:p w:rsidR="00CD1819" w:rsidRPr="00DC1022" w:rsidRDefault="00CD1819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CD1819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18 </w:t>
            </w:r>
            <w:bookmarkStart w:id="0" w:name="_GoBack"/>
            <w:bookmarkEnd w:id="0"/>
            <w:r w:rsidR="001F0BE9" w:rsidRPr="001F0BE9">
              <w:rPr>
                <w:rFonts w:asciiTheme="majorHAnsi" w:hAnsiTheme="majorHAnsi"/>
                <w:sz w:val="22"/>
                <w:szCs w:val="22"/>
              </w:rPr>
              <w:t xml:space="preserve">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D1819"/>
    <w:rsid w:val="00CE108F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970E2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107</TotalTime>
  <Pages>3</Pages>
  <Words>346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3282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2020-10-12T06:44:00Z</dcterms:modified>
</cp:coreProperties>
</file>