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14" w:rsidRPr="001D5F74" w:rsidRDefault="00627914" w:rsidP="00627914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EE595D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HIPERTONOLÓGIA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EE595D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4CD0" w:rsidRPr="001D5F74" w:rsidRDefault="00B04CD0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62791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18418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222971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627914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627914" w:rsidRPr="001D5F74" w:rsidRDefault="00627914" w:rsidP="00627914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627914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627914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222971" w:rsidRDefault="00222971" w:rsidP="0022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222971" w:rsidRPr="00622A97" w:rsidRDefault="00222971" w:rsidP="0022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222971" w:rsidRPr="001D5F74" w:rsidRDefault="00222971" w:rsidP="0022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62791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27914" w:rsidRPr="001D5F74" w:rsidRDefault="00627914" w:rsidP="00627914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27914" w:rsidRPr="001D5F74" w:rsidRDefault="00627914" w:rsidP="00627914">
      <w:pPr>
        <w:rPr>
          <w:rFonts w:asciiTheme="majorHAnsi" w:hAnsiTheme="majorHAnsi"/>
          <w:sz w:val="22"/>
          <w:szCs w:val="22"/>
        </w:rPr>
      </w:pPr>
    </w:p>
    <w:p w:rsidR="00627914" w:rsidRPr="001D5F74" w:rsidRDefault="00627914" w:rsidP="00627914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627914" w:rsidRPr="001D5F74" w:rsidRDefault="00627914" w:rsidP="00627914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627914" w:rsidRDefault="00627914" w:rsidP="00627914">
      <w:pPr>
        <w:ind w:left="5529"/>
        <w:rPr>
          <w:rFonts w:asciiTheme="majorHAnsi" w:hAnsiTheme="majorHAnsi"/>
          <w:sz w:val="22"/>
          <w:szCs w:val="22"/>
        </w:rPr>
      </w:pPr>
    </w:p>
    <w:p w:rsidR="0062791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627914" w:rsidRPr="00622A97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627914" w:rsidRPr="001D5F7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7914" w:rsidRPr="001D5F7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2791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791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7914" w:rsidRPr="001D5F7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62791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627914" w:rsidRPr="001D5F74" w:rsidRDefault="00627914" w:rsidP="0062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627914" w:rsidRDefault="0062791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>1. belgyógyászati szakképesítés,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>2. csecsemő- és gyermekgyógyászati szakképesítés,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 xml:space="preserve">3. </w:t>
      </w:r>
      <w:proofErr w:type="spellStart"/>
      <w:r w:rsidRPr="00EE595D">
        <w:rPr>
          <w:rFonts w:asciiTheme="majorHAnsi" w:hAnsiTheme="majorHAnsi"/>
        </w:rPr>
        <w:t>geriátriai</w:t>
      </w:r>
      <w:proofErr w:type="spellEnd"/>
      <w:r w:rsidRPr="00EE595D">
        <w:rPr>
          <w:rFonts w:asciiTheme="majorHAnsi" w:hAnsiTheme="majorHAnsi"/>
        </w:rPr>
        <w:t xml:space="preserve"> szakképesítés,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>4. háziorvostani szakképesítés,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>5. kardiológiai szakképesítés,</w:t>
      </w:r>
    </w:p>
    <w:p w:rsidR="00EE595D" w:rsidRPr="00EE595D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 xml:space="preserve">6. </w:t>
      </w:r>
      <w:proofErr w:type="spellStart"/>
      <w:r w:rsidRPr="00EE595D">
        <w:rPr>
          <w:rFonts w:asciiTheme="majorHAnsi" w:hAnsiTheme="majorHAnsi"/>
        </w:rPr>
        <w:t>nefrológiai</w:t>
      </w:r>
      <w:proofErr w:type="spellEnd"/>
      <w:r w:rsidRPr="00EE595D">
        <w:rPr>
          <w:rFonts w:asciiTheme="majorHAnsi" w:hAnsiTheme="majorHAnsi"/>
        </w:rPr>
        <w:t xml:space="preserve"> szakképesítés vagy</w:t>
      </w:r>
    </w:p>
    <w:p w:rsidR="00885737" w:rsidRDefault="00EE595D" w:rsidP="00EE595D">
      <w:pPr>
        <w:ind w:left="709"/>
        <w:rPr>
          <w:rFonts w:asciiTheme="majorHAnsi" w:hAnsiTheme="majorHAnsi"/>
        </w:rPr>
      </w:pPr>
      <w:r w:rsidRPr="00EE595D">
        <w:rPr>
          <w:rFonts w:asciiTheme="majorHAnsi" w:hAnsiTheme="majorHAnsi"/>
        </w:rPr>
        <w:t>7. szülészeti és nőgyógyászati szakképesítés</w:t>
      </w:r>
    </w:p>
    <w:p w:rsidR="00EE595D" w:rsidRPr="005A5274" w:rsidRDefault="00EE595D" w:rsidP="00EE595D">
      <w:pPr>
        <w:ind w:left="709"/>
        <w:rPr>
          <w:rFonts w:asciiTheme="majorHAnsi" w:hAnsiTheme="majorHAnsi"/>
        </w:rPr>
      </w:pPr>
    </w:p>
    <w:p w:rsidR="005A5274" w:rsidRDefault="005A5274" w:rsidP="00BE08AC">
      <w:pPr>
        <w:tabs>
          <w:tab w:val="left" w:pos="2269"/>
        </w:tabs>
        <w:rPr>
          <w:rFonts w:asciiTheme="majorHAnsi" w:hAnsiTheme="majorHAnsi"/>
          <w:sz w:val="16"/>
          <w:szCs w:val="16"/>
        </w:rPr>
      </w:pPr>
    </w:p>
    <w:p w:rsidR="001D2969" w:rsidRPr="001D2969" w:rsidRDefault="001D2969" w:rsidP="001D2969">
      <w:pPr>
        <w:tabs>
          <w:tab w:val="left" w:pos="2269"/>
        </w:tabs>
        <w:jc w:val="center"/>
        <w:rPr>
          <w:rFonts w:asciiTheme="majorHAnsi" w:hAnsiTheme="majorHAnsi"/>
          <w:b/>
          <w:sz w:val="24"/>
          <w:szCs w:val="24"/>
        </w:rPr>
      </w:pPr>
      <w:r w:rsidRPr="001D2969">
        <w:rPr>
          <w:rFonts w:asciiTheme="majorHAnsi" w:hAnsiTheme="majorHAnsi"/>
          <w:b/>
          <w:sz w:val="24"/>
          <w:szCs w:val="24"/>
        </w:rPr>
        <w:t>EGYÉNI KÉPZÉSI TERV</w:t>
      </w:r>
    </w:p>
    <w:p w:rsidR="00BE08AC" w:rsidRPr="00063835" w:rsidRDefault="001D2969" w:rsidP="00BE08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program:</w:t>
      </w:r>
    </w:p>
    <w:p w:rsidR="00BE08AC" w:rsidRPr="00063835" w:rsidRDefault="00BE08AC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8D0ED7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  <w:r w:rsidR="005A5274" w:rsidRPr="00063835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5A5274" w:rsidRPr="005A5274" w:rsidTr="00EE595D">
        <w:trPr>
          <w:trHeight w:hRule="exact" w:val="1134"/>
        </w:trPr>
        <w:tc>
          <w:tcPr>
            <w:tcW w:w="3119" w:type="dxa"/>
            <w:vAlign w:val="center"/>
          </w:tcPr>
          <w:p w:rsidR="005A5274" w:rsidRPr="005A5274" w:rsidRDefault="00EE595D" w:rsidP="00EE595D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EE595D">
              <w:rPr>
                <w:rFonts w:asciiTheme="majorHAnsi" w:hAnsiTheme="majorHAnsi"/>
                <w:sz w:val="20"/>
              </w:rPr>
              <w:t>20 hónap hipertóniás betegek ellátásában és/vagy gondozásában végzett tevékenység a felsorolt szakorvosi szakterületeken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EE595D">
        <w:trPr>
          <w:trHeight w:hRule="exact" w:val="1134"/>
        </w:trPr>
        <w:tc>
          <w:tcPr>
            <w:tcW w:w="3119" w:type="dxa"/>
            <w:vAlign w:val="center"/>
          </w:tcPr>
          <w:p w:rsidR="005A5274" w:rsidRPr="005A5274" w:rsidRDefault="00EE595D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EE595D">
              <w:rPr>
                <w:rFonts w:asciiTheme="majorHAnsi" w:hAnsiTheme="majorHAnsi"/>
              </w:rPr>
              <w:t>4 hónapot minősített hipertónia ellátóhelyen kell teljesíteni, amelynek folyamán az alábbi tanfolyamok teljesítendők: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EE595D" w:rsidP="00EE595D">
            <w:pPr>
              <w:pStyle w:val="Szvegtrzs"/>
              <w:spacing w:before="60" w:after="60"/>
              <w:ind w:left="281"/>
              <w:jc w:val="left"/>
              <w:rPr>
                <w:rFonts w:asciiTheme="majorHAnsi" w:hAnsiTheme="majorHAnsi"/>
              </w:rPr>
            </w:pPr>
            <w:r w:rsidRPr="00EE595D">
              <w:rPr>
                <w:rFonts w:asciiTheme="majorHAnsi" w:hAnsiTheme="majorHAnsi"/>
              </w:rPr>
              <w:t>2 hét endokrinológia, másodlagos hipertónia-kórformák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EE595D" w:rsidP="00EE595D">
            <w:pPr>
              <w:ind w:left="281"/>
              <w:rPr>
                <w:rFonts w:asciiTheme="majorHAnsi" w:hAnsiTheme="majorHAnsi"/>
              </w:rPr>
            </w:pPr>
            <w:r w:rsidRPr="00EE595D">
              <w:rPr>
                <w:rFonts w:asciiTheme="majorHAnsi" w:hAnsiTheme="majorHAnsi"/>
              </w:rPr>
              <w:t xml:space="preserve">2 hét </w:t>
            </w:r>
            <w:proofErr w:type="spellStart"/>
            <w:r w:rsidRPr="00EE595D">
              <w:rPr>
                <w:rFonts w:asciiTheme="majorHAnsi" w:hAnsiTheme="majorHAnsi"/>
              </w:rPr>
              <w:t>nefrológia</w:t>
            </w:r>
            <w:proofErr w:type="spellEnd"/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EE595D" w:rsidP="00EE595D">
            <w:pPr>
              <w:ind w:left="281"/>
              <w:rPr>
                <w:rFonts w:asciiTheme="majorHAnsi" w:hAnsiTheme="majorHAnsi"/>
              </w:rPr>
            </w:pPr>
            <w:r w:rsidRPr="00EE595D">
              <w:rPr>
                <w:rFonts w:asciiTheme="majorHAnsi" w:hAnsiTheme="majorHAnsi"/>
              </w:rPr>
              <w:t>2 hét kardiológia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</w:tbl>
    <w:p w:rsidR="006F07D4" w:rsidRDefault="006F07D4" w:rsidP="006F07D4">
      <w:pPr>
        <w:rPr>
          <w:rFonts w:asciiTheme="majorHAnsi" w:hAnsiTheme="majorHAnsi"/>
          <w:b/>
          <w:sz w:val="22"/>
          <w:szCs w:val="22"/>
        </w:rPr>
      </w:pPr>
    </w:p>
    <w:p w:rsidR="005A5274" w:rsidRPr="008D0ED7" w:rsidRDefault="005A5274" w:rsidP="008D0ED7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733487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733487">
        <w:rPr>
          <w:rFonts w:asciiTheme="majorHAnsi" w:hAnsiTheme="majorHAnsi"/>
          <w:sz w:val="22"/>
          <w:szCs w:val="22"/>
        </w:rPr>
        <w:t>(melyről igazolás csatolása szükséges)</w:t>
      </w:r>
    </w:p>
    <w:p w:rsidR="00EE595D" w:rsidRPr="00EE595D" w:rsidRDefault="00EE595D" w:rsidP="00EE595D">
      <w:pPr>
        <w:shd w:val="clear" w:color="auto" w:fill="FFFFFF"/>
        <w:ind w:right="130"/>
        <w:jc w:val="both"/>
        <w:rPr>
          <w:rFonts w:asciiTheme="majorHAnsi" w:hAnsiTheme="majorHAnsi" w:cs="Tahoma"/>
          <w:color w:val="222222"/>
        </w:rPr>
      </w:pPr>
      <w:bookmarkStart w:id="1" w:name="pr685"/>
      <w:bookmarkEnd w:id="1"/>
      <w:r w:rsidRPr="00EE595D">
        <w:rPr>
          <w:rFonts w:asciiTheme="majorHAnsi" w:hAnsiTheme="majorHAnsi" w:cs="Tahoma"/>
          <w:color w:val="222222"/>
        </w:rPr>
        <w:t>Legalább 150 képzési pont megszerzése az alábbi tevékenységekkel hipertónia témakörben: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 xml:space="preserve">1. részvétel a Magyar </w:t>
      </w:r>
      <w:proofErr w:type="spellStart"/>
      <w:r w:rsidRPr="00EE595D">
        <w:rPr>
          <w:rFonts w:asciiTheme="majorHAnsi" w:hAnsiTheme="majorHAnsi" w:cs="Tahoma"/>
          <w:color w:val="222222"/>
          <w:sz w:val="18"/>
          <w:szCs w:val="18"/>
        </w:rPr>
        <w:t>Hipertonia</w:t>
      </w:r>
      <w:proofErr w:type="spellEnd"/>
      <w:r w:rsidRPr="00EE595D">
        <w:rPr>
          <w:rFonts w:asciiTheme="majorHAnsi" w:hAnsiTheme="majorHAnsi" w:cs="Tahoma"/>
          <w:color w:val="222222"/>
          <w:sz w:val="18"/>
          <w:szCs w:val="18"/>
        </w:rPr>
        <w:t xml:space="preserve"> Társaság (a továbbiakban: MHT) teljes kongresszusán, vagy </w:t>
      </w:r>
      <w:proofErr w:type="spellStart"/>
      <w:r w:rsidRPr="00EE595D">
        <w:rPr>
          <w:rFonts w:asciiTheme="majorHAnsi" w:hAnsiTheme="majorHAnsi" w:cs="Tahoma"/>
          <w:color w:val="222222"/>
          <w:sz w:val="18"/>
          <w:szCs w:val="18"/>
        </w:rPr>
        <w:t>hipertonológiai</w:t>
      </w:r>
      <w:proofErr w:type="spellEnd"/>
      <w:r w:rsidRPr="00EE595D">
        <w:rPr>
          <w:rFonts w:asciiTheme="majorHAnsi" w:hAnsiTheme="majorHAnsi" w:cs="Tahoma"/>
          <w:color w:val="222222"/>
          <w:sz w:val="18"/>
          <w:szCs w:val="18"/>
        </w:rPr>
        <w:t xml:space="preserve"> tárgyú minősített szabadon választható elméleti továbbképzésen (40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2. részvétel regionális központ vagy egyetem által szervezett, hipertónia tárgyú, elméleti továbbképzésként minősített tanfolyamon (40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3. előadás tartása hipertónia témában nemzetközi kongresszuson - előadó (40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4. előadás tartása hipertónia témában nemzetközi kongresszuson - társszerző (15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5. előadás tartása hipertónia témában az MHT évi kongresszusán - előadó (30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6. előadás tartása hipertónia témában az MHT évi kongresszusán - társszerző (20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7. előadás tartása hipertónia témában hazai kongresszuson - előadó (20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8. előadás tartása hipertónia témában hazai kongresszuson - társszerző (10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9. egyéb kredit pontszerző, hipertónia tárgyú továbbképző tanfolyamon való részvétel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10. hipertónia távoktatási programon való részvétel (a megszerzett pontok függvényében minimum 30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11. lektorált nemzetközi folyóiratban, hipertónia témájú közlemény - első szerző (60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12. lektorált nemzetközi folyóiratban, hipertónia témájú közlemény - társszerző (30 pont)</w:t>
      </w:r>
    </w:p>
    <w:p w:rsidR="00EE595D" w:rsidRPr="00EE595D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13. lektorált hazai folyóiratban hipertónia témájú közlemény - első szerző (40 pont)</w:t>
      </w:r>
    </w:p>
    <w:p w:rsidR="006F07D4" w:rsidRPr="005A5274" w:rsidRDefault="00EE595D" w:rsidP="00EE595D">
      <w:pPr>
        <w:shd w:val="clear" w:color="auto" w:fill="FFFFFF"/>
        <w:ind w:left="426" w:right="130" w:hanging="142"/>
        <w:jc w:val="both"/>
        <w:rPr>
          <w:rFonts w:asciiTheme="majorHAnsi" w:hAnsiTheme="majorHAnsi" w:cs="Tahoma"/>
          <w:color w:val="222222"/>
          <w:sz w:val="18"/>
          <w:szCs w:val="18"/>
        </w:rPr>
      </w:pPr>
      <w:r w:rsidRPr="00EE595D">
        <w:rPr>
          <w:rFonts w:asciiTheme="majorHAnsi" w:hAnsiTheme="majorHAnsi" w:cs="Tahoma"/>
          <w:color w:val="222222"/>
          <w:sz w:val="18"/>
          <w:szCs w:val="18"/>
        </w:rPr>
        <w:t>14. lektorált hazai folyóiratban hipertónia témájú közlemény - társszerző (20 pont)</w:t>
      </w:r>
    </w:p>
    <w:p w:rsidR="00063835" w:rsidRDefault="0006383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2" w:name="pr687"/>
      <w:bookmarkEnd w:id="2"/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8D0ED7" w:rsidRDefault="008D0ED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Kelt:…………………………………………………………….,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8D0ED7" w:rsidRPr="00D76C63" w:rsidRDefault="008D0ED7" w:rsidP="008D0ED7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8D0ED7" w:rsidRPr="00D76C63" w:rsidRDefault="008D0ED7" w:rsidP="008D0ED7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8D0ED7" w:rsidRPr="00D76C63" w:rsidRDefault="008D0ED7" w:rsidP="008D0ED7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8D0ED7" w:rsidRPr="00D76C63" w:rsidRDefault="008D0ED7" w:rsidP="008D0ED7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54" w:rsidRDefault="00FE0454">
      <w:r>
        <w:separator/>
      </w:r>
    </w:p>
  </w:endnote>
  <w:endnote w:type="continuationSeparator" w:id="0">
    <w:p w:rsidR="00FE0454" w:rsidRDefault="00F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5C" w:rsidRDefault="00BD64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D645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D645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54" w:rsidRDefault="00FE0454">
      <w:r>
        <w:separator/>
      </w:r>
    </w:p>
  </w:footnote>
  <w:footnote w:type="continuationSeparator" w:id="0">
    <w:p w:rsidR="00FE0454" w:rsidRDefault="00FE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5C" w:rsidRDefault="00BD64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5C" w:rsidRDefault="00BD64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E53DB"/>
    <w:rsid w:val="00110117"/>
    <w:rsid w:val="0018418E"/>
    <w:rsid w:val="001D2969"/>
    <w:rsid w:val="00222971"/>
    <w:rsid w:val="002B0A6D"/>
    <w:rsid w:val="002B4E8A"/>
    <w:rsid w:val="002B6710"/>
    <w:rsid w:val="00435079"/>
    <w:rsid w:val="004F3F74"/>
    <w:rsid w:val="00547C42"/>
    <w:rsid w:val="005A5274"/>
    <w:rsid w:val="00627914"/>
    <w:rsid w:val="006440E0"/>
    <w:rsid w:val="006B6B83"/>
    <w:rsid w:val="006E3F4A"/>
    <w:rsid w:val="006F07D4"/>
    <w:rsid w:val="00733487"/>
    <w:rsid w:val="007A3406"/>
    <w:rsid w:val="007C13F0"/>
    <w:rsid w:val="00830AC3"/>
    <w:rsid w:val="00885737"/>
    <w:rsid w:val="008D0ED7"/>
    <w:rsid w:val="009923DD"/>
    <w:rsid w:val="009B24E5"/>
    <w:rsid w:val="009D6D0E"/>
    <w:rsid w:val="00A466DC"/>
    <w:rsid w:val="00AB1C92"/>
    <w:rsid w:val="00B04CD0"/>
    <w:rsid w:val="00B31C89"/>
    <w:rsid w:val="00B63175"/>
    <w:rsid w:val="00BB738B"/>
    <w:rsid w:val="00BC2C0E"/>
    <w:rsid w:val="00BC6C74"/>
    <w:rsid w:val="00BD645C"/>
    <w:rsid w:val="00BE08AC"/>
    <w:rsid w:val="00C814A2"/>
    <w:rsid w:val="00CE108F"/>
    <w:rsid w:val="00D10DC4"/>
    <w:rsid w:val="00D415BE"/>
    <w:rsid w:val="00EE595D"/>
    <w:rsid w:val="00F74310"/>
    <w:rsid w:val="00FE045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F3094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7</TotalTime>
  <Pages>3</Pages>
  <Words>413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3693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10</cp:revision>
  <cp:lastPrinted>2013-10-31T08:44:00Z</cp:lastPrinted>
  <dcterms:created xsi:type="dcterms:W3CDTF">2015-04-07T11:22:00Z</dcterms:created>
  <dcterms:modified xsi:type="dcterms:W3CDTF">2018-10-15T12:15:00Z</dcterms:modified>
</cp:coreProperties>
</file>